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bCs/>
          <w:color w:val="000000"/>
          <w:szCs w:val="32"/>
        </w:rPr>
      </w:pPr>
      <w:r>
        <w:rPr>
          <w:rFonts w:hint="eastAsia" w:ascii="黑体" w:hAnsi="黑体" w:eastAsia="黑体" w:cs="黑体"/>
          <w:bCs/>
          <w:color w:val="000000"/>
          <w:szCs w:val="32"/>
        </w:rPr>
        <w:t>附件4</w:t>
      </w:r>
    </w:p>
    <w:p>
      <w:pPr>
        <w:spacing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5"/>
        <w:tblW w:w="9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1664"/>
        <w:gridCol w:w="1015"/>
        <w:gridCol w:w="855"/>
        <w:gridCol w:w="823"/>
        <w:gridCol w:w="533"/>
        <w:gridCol w:w="3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3" w:hRule="exac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3534" w:type="dxa"/>
            <w:gridSpan w:val="3"/>
            <w:vAlign w:val="center"/>
          </w:tcPr>
          <w:p>
            <w:pPr>
              <w:spacing w:line="360" w:lineRule="exact"/>
              <w:jc w:val="center"/>
              <w:rPr>
                <w:rFonts w:ascii="宋体" w:hAnsi="宋体" w:eastAsia="宋体" w:cs="仿宋"/>
                <w:b/>
                <w:sz w:val="21"/>
                <w:szCs w:val="21"/>
              </w:rPr>
            </w:pPr>
            <w:r>
              <w:rPr>
                <w:rFonts w:hint="eastAsia" w:ascii="宋体" w:hAnsi="宋体" w:eastAsia="宋体" w:cs="仿宋"/>
                <w:b/>
                <w:sz w:val="21"/>
                <w:szCs w:val="21"/>
              </w:rPr>
              <w:t>大义大德曾维龙：儿子昔日因无人施救溺亡 16年后他奋不顾身入水救人离世</w:t>
            </w:r>
            <w:bookmarkStart w:id="0" w:name="_GoBack"/>
            <w:bookmarkEnd w:id="0"/>
          </w:p>
        </w:tc>
        <w:tc>
          <w:tcPr>
            <w:tcW w:w="1356"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3284" w:type="dxa"/>
            <w:vAlign w:val="center"/>
          </w:tcPr>
          <w:p>
            <w:pPr>
              <w:spacing w:line="360" w:lineRule="exact"/>
              <w:jc w:val="center"/>
              <w:rPr>
                <w:rFonts w:ascii="宋体" w:hAnsi="宋体" w:eastAsia="宋体" w:cs="仿宋"/>
                <w:b/>
                <w:sz w:val="21"/>
                <w:szCs w:val="21"/>
              </w:rPr>
            </w:pPr>
            <w:r>
              <w:rPr>
                <w:rFonts w:hint="eastAsia" w:ascii="宋体" w:hAnsi="宋体" w:eastAsia="宋体" w:cs="仿宋"/>
                <w:b/>
                <w:sz w:val="21"/>
                <w:szCs w:val="21"/>
              </w:rPr>
              <w:t>典型报道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trPr>
        <w:tc>
          <w:tcPr>
            <w:tcW w:w="1450" w:type="dxa"/>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4"/>
              </w:rPr>
              <w:t>字数/时长</w:t>
            </w:r>
          </w:p>
        </w:tc>
        <w:tc>
          <w:tcPr>
            <w:tcW w:w="3534" w:type="dxa"/>
            <w:gridSpan w:val="3"/>
            <w:vMerge w:val="restart"/>
            <w:vAlign w:val="center"/>
          </w:tcPr>
          <w:p>
            <w:pPr>
              <w:spacing w:line="240" w:lineRule="exact"/>
              <w:jc w:val="center"/>
              <w:rPr>
                <w:rFonts w:ascii="宋体" w:hAnsi="宋体" w:eastAsia="宋体" w:cs="仿宋"/>
                <w:b/>
                <w:sz w:val="21"/>
                <w:szCs w:val="21"/>
              </w:rPr>
            </w:pPr>
            <w:r>
              <w:rPr>
                <w:rFonts w:hint="eastAsia" w:ascii="宋体" w:hAnsi="宋体" w:eastAsia="宋体" w:cs="仿宋"/>
                <w:b/>
                <w:sz w:val="21"/>
                <w:szCs w:val="21"/>
              </w:rPr>
              <w:t>4341字</w:t>
            </w:r>
          </w:p>
        </w:tc>
        <w:tc>
          <w:tcPr>
            <w:tcW w:w="1356"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84" w:type="dxa"/>
            <w:vAlign w:val="center"/>
          </w:tcPr>
          <w:p>
            <w:pPr>
              <w:spacing w:line="360" w:lineRule="exact"/>
              <w:jc w:val="center"/>
              <w:rPr>
                <w:rFonts w:ascii="宋体" w:hAnsi="宋体" w:eastAsia="宋体" w:cs="仿宋"/>
                <w:b/>
                <w:sz w:val="21"/>
                <w:szCs w:val="21"/>
              </w:rPr>
            </w:pPr>
            <w:r>
              <w:rPr>
                <w:rFonts w:hint="eastAsia" w:ascii="宋体" w:hAnsi="宋体" w:eastAsia="宋体" w:cs="仿宋"/>
                <w:b/>
                <w:sz w:val="21"/>
                <w:szCs w:val="21"/>
              </w:rPr>
              <w:t>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450" w:type="dxa"/>
            <w:vMerge w:val="continue"/>
            <w:tcBorders>
              <w:bottom w:val="single" w:color="auto" w:sz="4" w:space="0"/>
            </w:tcBorders>
            <w:vAlign w:val="center"/>
          </w:tcPr>
          <w:p>
            <w:pPr>
              <w:spacing w:line="320" w:lineRule="exact"/>
              <w:jc w:val="center"/>
              <w:rPr>
                <w:rFonts w:ascii="华文中宋" w:hAnsi="华文中宋" w:eastAsia="华文中宋"/>
                <w:color w:val="000000"/>
                <w:sz w:val="28"/>
              </w:rPr>
            </w:pPr>
          </w:p>
        </w:tc>
        <w:tc>
          <w:tcPr>
            <w:tcW w:w="3534" w:type="dxa"/>
            <w:gridSpan w:val="3"/>
            <w:vMerge w:val="continue"/>
            <w:tcBorders>
              <w:bottom w:val="single" w:color="auto" w:sz="4" w:space="0"/>
            </w:tcBorders>
            <w:vAlign w:val="center"/>
          </w:tcPr>
          <w:p>
            <w:pPr>
              <w:spacing w:line="380" w:lineRule="exact"/>
              <w:ind w:firstLine="560"/>
              <w:jc w:val="center"/>
              <w:rPr>
                <w:rFonts w:ascii="华文中宋" w:hAnsi="华文中宋" w:eastAsia="华文中宋"/>
                <w:color w:val="000000"/>
                <w:sz w:val="28"/>
              </w:rPr>
            </w:pPr>
          </w:p>
        </w:tc>
        <w:tc>
          <w:tcPr>
            <w:tcW w:w="1356" w:type="dxa"/>
            <w:gridSpan w:val="2"/>
            <w:tcBorders>
              <w:bottom w:val="single" w:color="auto" w:sz="4" w:space="0"/>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84" w:type="dxa"/>
            <w:tcBorders>
              <w:bottom w:val="single" w:color="auto" w:sz="4" w:space="0"/>
            </w:tcBorders>
            <w:vAlign w:val="center"/>
          </w:tcPr>
          <w:p>
            <w:pPr>
              <w:spacing w:line="360" w:lineRule="exact"/>
              <w:jc w:val="center"/>
              <w:rPr>
                <w:rFonts w:ascii="宋体" w:hAnsi="宋体" w:eastAsia="宋体" w:cs="仿宋"/>
                <w:b/>
                <w:sz w:val="21"/>
                <w:szCs w:val="21"/>
              </w:rPr>
            </w:pPr>
            <w:r>
              <w:rPr>
                <w:rFonts w:hint="eastAsia" w:ascii="宋体" w:hAnsi="宋体" w:eastAsia="宋体" w:cs="仿宋"/>
                <w:b/>
                <w:sz w:val="21"/>
                <w:szCs w:val="21"/>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1450" w:type="dxa"/>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jc w:val="center"/>
              <w:rPr>
                <w:rFonts w:ascii="华文中宋" w:hAnsi="华文中宋" w:eastAsia="华文中宋"/>
                <w:color w:val="000000"/>
                <w:spacing w:val="-12"/>
                <w:sz w:val="24"/>
              </w:rPr>
            </w:pPr>
            <w:r>
              <w:rPr>
                <w:rFonts w:hint="eastAsia" w:ascii="华文中宋" w:hAnsi="华文中宋" w:eastAsia="华文中宋"/>
                <w:color w:val="000000"/>
                <w:spacing w:val="-12"/>
                <w:sz w:val="22"/>
              </w:rPr>
              <w:t>（主创人员）</w:t>
            </w:r>
          </w:p>
        </w:tc>
        <w:tc>
          <w:tcPr>
            <w:tcW w:w="2679" w:type="dxa"/>
            <w:gridSpan w:val="2"/>
            <w:vAlign w:val="center"/>
          </w:tcPr>
          <w:p>
            <w:pPr>
              <w:spacing w:line="240" w:lineRule="exact"/>
              <w:jc w:val="center"/>
              <w:rPr>
                <w:rFonts w:ascii="宋体" w:hAnsi="宋体" w:eastAsia="宋体" w:cs="仿宋"/>
                <w:b/>
                <w:sz w:val="21"/>
                <w:szCs w:val="21"/>
              </w:rPr>
            </w:pPr>
            <w:r>
              <w:rPr>
                <w:rFonts w:hint="eastAsia" w:ascii="宋体" w:hAnsi="宋体" w:eastAsia="宋体" w:cs="仿宋"/>
                <w:b/>
                <w:sz w:val="21"/>
                <w:szCs w:val="21"/>
              </w:rPr>
              <w:t>谭洁文、杨明伟</w:t>
            </w:r>
          </w:p>
        </w:tc>
        <w:tc>
          <w:tcPr>
            <w:tcW w:w="855"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4640" w:type="dxa"/>
            <w:gridSpan w:val="3"/>
            <w:vAlign w:val="center"/>
          </w:tcPr>
          <w:p>
            <w:pPr>
              <w:spacing w:line="240" w:lineRule="exact"/>
              <w:jc w:val="center"/>
              <w:rPr>
                <w:rFonts w:ascii="仿宋" w:hAnsi="仿宋" w:eastAsia="仿宋"/>
                <w:color w:val="000000"/>
                <w:w w:val="95"/>
                <w:szCs w:val="21"/>
              </w:rPr>
            </w:pPr>
            <w:r>
              <w:rPr>
                <w:rFonts w:hint="eastAsia" w:ascii="宋体" w:hAnsi="宋体" w:eastAsia="宋体" w:cs="仿宋"/>
                <w:b/>
                <w:sz w:val="21"/>
                <w:szCs w:val="21"/>
              </w:rPr>
              <w:t>张齐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679" w:type="dxa"/>
            <w:gridSpan w:val="2"/>
            <w:vAlign w:val="center"/>
          </w:tcPr>
          <w:p>
            <w:pPr>
              <w:spacing w:line="240" w:lineRule="exact"/>
              <w:jc w:val="center"/>
              <w:rPr>
                <w:rFonts w:ascii="宋体" w:hAnsi="宋体" w:eastAsia="宋体" w:cs="仿宋"/>
                <w:b/>
                <w:sz w:val="21"/>
                <w:szCs w:val="21"/>
              </w:rPr>
            </w:pPr>
            <w:r>
              <w:rPr>
                <w:rFonts w:hint="eastAsia" w:ascii="宋体" w:hAnsi="宋体" w:eastAsia="宋体" w:cs="仿宋"/>
                <w:b/>
                <w:sz w:val="21"/>
                <w:szCs w:val="21"/>
              </w:rPr>
              <w:t>羊城晚报</w:t>
            </w:r>
          </w:p>
        </w:tc>
        <w:tc>
          <w:tcPr>
            <w:tcW w:w="1678" w:type="dxa"/>
            <w:gridSpan w:val="2"/>
            <w:vAlign w:val="center"/>
          </w:tcPr>
          <w:p>
            <w:pPr>
              <w:spacing w:line="260" w:lineRule="exact"/>
              <w:rPr>
                <w:rFonts w:ascii="华文中宋" w:hAnsi="华文中宋" w:eastAsia="华文中宋"/>
                <w:color w:val="000000"/>
                <w:sz w:val="18"/>
              </w:rPr>
            </w:pPr>
            <w:r>
              <w:rPr>
                <w:rFonts w:hint="eastAsia" w:ascii="华文中宋" w:hAnsi="华文中宋" w:eastAsia="华文中宋"/>
                <w:color w:val="000000"/>
                <w:sz w:val="18"/>
              </w:rPr>
              <w:t>发布端/账号/</w:t>
            </w:r>
          </w:p>
          <w:p>
            <w:pPr>
              <w:spacing w:line="260" w:lineRule="exact"/>
              <w:rPr>
                <w:rFonts w:ascii="仿宋_GB2312" w:hAnsi="仿宋"/>
                <w:color w:val="000000"/>
                <w:sz w:val="18"/>
                <w:szCs w:val="18"/>
                <w:highlight w:val="green"/>
              </w:rPr>
            </w:pPr>
            <w:r>
              <w:rPr>
                <w:rFonts w:hint="eastAsia" w:ascii="华文中宋" w:hAnsi="华文中宋" w:eastAsia="华文中宋"/>
                <w:color w:val="000000"/>
                <w:sz w:val="18"/>
              </w:rPr>
              <w:t>媒体名称</w:t>
            </w:r>
          </w:p>
        </w:tc>
        <w:tc>
          <w:tcPr>
            <w:tcW w:w="3817" w:type="dxa"/>
            <w:gridSpan w:val="2"/>
            <w:vAlign w:val="center"/>
          </w:tcPr>
          <w:p>
            <w:pPr>
              <w:spacing w:line="240" w:lineRule="exact"/>
              <w:jc w:val="center"/>
              <w:rPr>
                <w:rFonts w:ascii="宋体" w:hAnsi="宋体" w:eastAsia="宋体" w:cs="仿宋"/>
                <w:b/>
                <w:sz w:val="21"/>
                <w:szCs w:val="21"/>
              </w:rPr>
            </w:pPr>
            <w:r>
              <w:rPr>
                <w:rFonts w:hint="eastAsia" w:ascii="宋体" w:hAnsi="宋体" w:eastAsia="宋体" w:cs="仿宋"/>
                <w:b/>
                <w:sz w:val="21"/>
                <w:szCs w:val="21"/>
              </w:rPr>
              <w:t>羊城晚报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sz w:val="24"/>
              </w:rPr>
              <w:t>名称和版次)</w:t>
            </w:r>
          </w:p>
        </w:tc>
        <w:tc>
          <w:tcPr>
            <w:tcW w:w="2679" w:type="dxa"/>
            <w:gridSpan w:val="2"/>
            <w:vAlign w:val="center"/>
          </w:tcPr>
          <w:p>
            <w:pPr>
              <w:spacing w:line="240" w:lineRule="exact"/>
              <w:jc w:val="center"/>
              <w:rPr>
                <w:rFonts w:ascii="宋体" w:hAnsi="宋体" w:eastAsia="宋体" w:cs="仿宋"/>
                <w:b/>
                <w:sz w:val="21"/>
                <w:szCs w:val="21"/>
              </w:rPr>
            </w:pPr>
            <w:r>
              <w:rPr>
                <w:rFonts w:hint="eastAsia" w:ascii="宋体" w:hAnsi="宋体" w:eastAsia="宋体" w:cs="仿宋"/>
                <w:b/>
                <w:sz w:val="21"/>
                <w:szCs w:val="21"/>
              </w:rPr>
              <w:t>A6</w:t>
            </w:r>
          </w:p>
        </w:tc>
        <w:tc>
          <w:tcPr>
            <w:tcW w:w="855"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4640" w:type="dxa"/>
            <w:gridSpan w:val="3"/>
            <w:vAlign w:val="center"/>
          </w:tcPr>
          <w:p>
            <w:pPr>
              <w:spacing w:line="240" w:lineRule="exact"/>
              <w:jc w:val="center"/>
              <w:rPr>
                <w:rFonts w:ascii="宋体" w:hAnsi="宋体" w:eastAsia="宋体" w:cs="仿宋"/>
                <w:b/>
                <w:sz w:val="21"/>
                <w:szCs w:val="21"/>
              </w:rPr>
            </w:pPr>
            <w:r>
              <w:rPr>
                <w:rFonts w:hint="eastAsia" w:ascii="宋体" w:hAnsi="宋体" w:eastAsia="宋体" w:cs="仿宋"/>
                <w:b/>
                <w:sz w:val="21"/>
                <w:szCs w:val="21"/>
              </w:rPr>
              <w:t>2023年11月18日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3114" w:type="dxa"/>
            <w:gridSpan w:val="2"/>
            <w:vAlign w:val="center"/>
          </w:tcPr>
          <w:p>
            <w:pPr>
              <w:spacing w:line="320" w:lineRule="exact"/>
              <w:rPr>
                <w:rFonts w:ascii="仿宋_GB2312" w:hAnsi="仿宋"/>
                <w:color w:val="000000"/>
                <w:szCs w:val="21"/>
              </w:rPr>
            </w:pPr>
            <w:r>
              <w:rPr>
                <w:rFonts w:hint="eastAsia" w:ascii="华文中宋" w:hAnsi="华文中宋" w:eastAsia="华文中宋"/>
                <w:color w:val="000000"/>
                <w:sz w:val="28"/>
              </w:rPr>
              <w:t>新媒体作品填报网址</w:t>
            </w:r>
          </w:p>
        </w:tc>
        <w:tc>
          <w:tcPr>
            <w:tcW w:w="6510" w:type="dxa"/>
            <w:gridSpan w:val="5"/>
            <w:vAlign w:val="center"/>
          </w:tcPr>
          <w:p>
            <w:pPr>
              <w:spacing w:line="240" w:lineRule="exact"/>
              <w:jc w:val="center"/>
              <w:rPr>
                <w:rFonts w:ascii="宋体" w:hAnsi="宋体" w:eastAsia="宋体" w:cs="仿宋"/>
                <w:b/>
                <w:sz w:val="21"/>
                <w:szCs w:val="21"/>
              </w:rPr>
            </w:pPr>
            <w:r>
              <w:rPr>
                <w:rFonts w:hint="eastAsia" w:ascii="宋体" w:hAnsi="宋体" w:eastAsia="宋体" w:cs="仿宋"/>
                <w:b/>
                <w:sz w:val="21"/>
                <w:szCs w:val="21"/>
              </w:rPr>
              <w:t>http://ep.ycwb.com/epaper/ycwb/html/2023-11/18/content_6_614450.htm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9" w:hRule="atLeas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品编</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介程</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6"/>
            <w:vAlign w:val="center"/>
          </w:tcPr>
          <w:p>
            <w:pPr>
              <w:spacing w:line="360" w:lineRule="exact"/>
              <w:ind w:firstLine="420"/>
              <w:rPr>
                <w:rFonts w:ascii="宋体" w:hAnsi="宋体" w:eastAsia="宋体" w:cs="仿宋"/>
                <w:b/>
                <w:color w:val="000000"/>
                <w:sz w:val="21"/>
                <w:szCs w:val="21"/>
              </w:rPr>
            </w:pPr>
            <w:r>
              <w:rPr>
                <w:rFonts w:hint="eastAsia" w:ascii="宋体" w:hAnsi="宋体" w:eastAsia="宋体" w:cs="仿宋"/>
                <w:b/>
                <w:color w:val="000000"/>
                <w:sz w:val="21"/>
                <w:szCs w:val="21"/>
              </w:rPr>
              <w:t>2023年10月下旬，湖南邵阳人曾维龙在珠海南屏钢便桥上跳水救人后不幸身亡。多日后，其事迹才在家乡商会的推动下为人所知。羊城晚报记者从知情人士处了解到，曾维龙曾经有段伤心往事——其儿子多年前溺水后因救助不及时而身亡。</w:t>
            </w:r>
          </w:p>
          <w:p>
            <w:pPr>
              <w:spacing w:line="360" w:lineRule="exact"/>
              <w:ind w:firstLine="420"/>
              <w:rPr>
                <w:rFonts w:ascii="仿宋" w:hAnsi="仿宋" w:eastAsia="仿宋"/>
                <w:color w:val="000000"/>
                <w:w w:val="95"/>
                <w:szCs w:val="21"/>
              </w:rPr>
            </w:pPr>
            <w:r>
              <w:rPr>
                <w:rFonts w:hint="eastAsia" w:ascii="宋体" w:hAnsi="宋体" w:eastAsia="宋体" w:cs="仿宋"/>
                <w:b/>
                <w:color w:val="000000"/>
                <w:sz w:val="21"/>
                <w:szCs w:val="21"/>
              </w:rPr>
              <w:t>为了深入了解曾维龙背后的故事，羊城晚报记者于11月中旬专门前往曾维龙的家乡——湖南洞口县。在采访中，记者没有只满足于了解曾维龙救人时的光辉事迹，更多的是从一个普通人视角，了解曾维龙作为一名儿子、丈夫、父亲的责任，探知其如何在早年儿子不幸溺水身亡的不幸打击中没有扭曲人生观，反而更加坚定地去帮助他人。为此，记者采访了曾维龙的母亲，还采访了英雄的儿子、亲戚，以及曾维龙家乡的村干部、商会会长等大量人员，掌握丰富的第一手素材，从曾维龙的童年经历了解他如何成长为一个勇敢无畏的人；还采访了他的妻子，了解他在遭遇儿子溺亡变故后的心态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0" w:hRule="exac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社</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会</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效</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果</w:t>
            </w:r>
          </w:p>
        </w:tc>
        <w:tc>
          <w:tcPr>
            <w:tcW w:w="8174" w:type="dxa"/>
            <w:gridSpan w:val="6"/>
            <w:vAlign w:val="center"/>
          </w:tcPr>
          <w:p>
            <w:pPr>
              <w:spacing w:line="360" w:lineRule="exact"/>
              <w:ind w:firstLine="420"/>
              <w:rPr>
                <w:rFonts w:ascii="宋体" w:hAnsi="宋体" w:eastAsia="宋体" w:cs="仿宋"/>
                <w:b/>
                <w:color w:val="000000"/>
                <w:sz w:val="21"/>
                <w:szCs w:val="21"/>
              </w:rPr>
            </w:pPr>
            <w:r>
              <w:rPr>
                <w:rFonts w:hint="eastAsia" w:ascii="宋体" w:hAnsi="宋体" w:eastAsia="宋体" w:cs="仿宋"/>
                <w:b/>
                <w:color w:val="000000"/>
                <w:sz w:val="21"/>
                <w:szCs w:val="21"/>
              </w:rPr>
              <w:t>2023年11月18日，羊城晚报以一个整版的规模推出深度报道《大义大德曾维龙：儿子昔日因无人施救溺亡</w:t>
            </w:r>
            <w:r>
              <w:rPr>
                <w:rFonts w:ascii="宋体" w:hAnsi="宋体" w:eastAsia="宋体" w:cs="仿宋"/>
                <w:b/>
                <w:color w:val="000000"/>
                <w:sz w:val="21"/>
                <w:szCs w:val="21"/>
              </w:rPr>
              <w:t xml:space="preserve"> 16年后他奋不顾身入水救人离世》</w:t>
            </w:r>
            <w:r>
              <w:rPr>
                <w:rFonts w:hint="eastAsia" w:ascii="宋体" w:hAnsi="宋体" w:eastAsia="宋体" w:cs="仿宋"/>
                <w:b/>
                <w:color w:val="000000"/>
                <w:sz w:val="21"/>
                <w:szCs w:val="21"/>
              </w:rPr>
              <w:t>，这是曾维龙救人牺牲后，媒体最深入最全面的报道。报道发出后，在全网被多个平台转发，形成了良好的传播效应和积极的社会效应。</w:t>
            </w:r>
          </w:p>
          <w:p>
            <w:pPr>
              <w:spacing w:line="360" w:lineRule="exact"/>
              <w:ind w:firstLine="420"/>
              <w:rPr>
                <w:rFonts w:ascii="宋体" w:hAnsi="宋体" w:eastAsia="宋体" w:cs="仿宋"/>
                <w:b/>
                <w:color w:val="000000"/>
                <w:sz w:val="21"/>
                <w:szCs w:val="21"/>
              </w:rPr>
            </w:pPr>
            <w:r>
              <w:rPr>
                <w:rFonts w:hint="eastAsia" w:ascii="宋体" w:hAnsi="宋体" w:eastAsia="宋体" w:cs="仿宋"/>
                <w:b/>
                <w:color w:val="000000"/>
                <w:sz w:val="21"/>
                <w:szCs w:val="21"/>
              </w:rPr>
              <w:t>2024年1月，曾维龙入选中央政法委2023年第四季度见义勇为勇士榜。珠海市见义勇为评定委员会宣布曾维龙被评定为见义勇为人员，珠海市人民政府将为其颁发见义勇为奖金十万元和一次性抚恤奖金一百万元。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8" w:hRule="exact"/>
        </w:trPr>
        <w:tc>
          <w:tcPr>
            <w:tcW w:w="1450" w:type="dxa"/>
            <w:tcBorders>
              <w:bottom w:val="single" w:color="auto" w:sz="4" w:space="0"/>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初推</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评荐</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评理</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语由</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6"/>
            <w:tcBorders>
              <w:bottom w:val="single" w:color="auto" w:sz="4" w:space="0"/>
            </w:tcBorders>
            <w:vAlign w:val="center"/>
          </w:tcPr>
          <w:p>
            <w:pPr>
              <w:spacing w:line="360" w:lineRule="exact"/>
              <w:ind w:firstLine="420"/>
              <w:rPr>
                <w:rFonts w:ascii="宋体" w:hAnsi="宋体" w:eastAsia="宋体" w:cs="仿宋"/>
                <w:b/>
                <w:color w:val="000000"/>
                <w:sz w:val="21"/>
                <w:szCs w:val="21"/>
              </w:rPr>
            </w:pPr>
            <w:r>
              <w:rPr>
                <w:rFonts w:ascii="宋体" w:hAnsi="宋体" w:eastAsia="宋体" w:cs="仿宋"/>
                <w:b/>
                <w:color w:val="000000"/>
                <w:sz w:val="21"/>
                <w:szCs w:val="21"/>
              </w:rPr>
              <w:t>见义勇为是中华民族的传统美德，是时代精神的具体体现。曾维龙见义勇为典型人物的报道，记者敏感地意识到新闻价值，跨省深入英雄家乡，独家采访到大量感人细节，稿件内容丰富，文字简洁凝炼，展现了可歌可泣可敬可信的真实人物形象，挖掘出一位在外谋生普通木工身上的闪光品质。该报道高度弘扬了见义勇为精神，为培育和践行社会主义核心价值观、营造良好社会风尚发挥了积极作用。</w:t>
            </w:r>
          </w:p>
          <w:p>
            <w:pPr>
              <w:spacing w:line="240" w:lineRule="exact"/>
              <w:rPr>
                <w:rFonts w:ascii="华文中宋" w:hAnsi="华文中宋" w:eastAsia="华文中宋"/>
                <w:color w:val="000000"/>
                <w:spacing w:val="-2"/>
                <w:sz w:val="28"/>
              </w:rPr>
            </w:pPr>
          </w:p>
          <w:p>
            <w:pPr>
              <w:spacing w:line="240" w:lineRule="exact"/>
              <w:rPr>
                <w:rFonts w:ascii="华文中宋" w:hAnsi="华文中宋" w:eastAsia="华文中宋"/>
                <w:color w:val="000000"/>
                <w:spacing w:val="-2"/>
                <w:sz w:val="28"/>
              </w:rPr>
            </w:pPr>
          </w:p>
          <w:p>
            <w:pPr>
              <w:spacing w:line="240" w:lineRule="exact"/>
              <w:rPr>
                <w:rFonts w:ascii="华文中宋" w:hAnsi="华文中宋" w:eastAsia="华文中宋"/>
                <w:color w:val="000000"/>
                <w:spacing w:val="-2"/>
                <w:sz w:val="28"/>
              </w:rPr>
            </w:pPr>
          </w:p>
          <w:p>
            <w:pPr>
              <w:spacing w:line="360" w:lineRule="exact"/>
              <w:rPr>
                <w:rFonts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p>
          <w:p>
            <w:pPr>
              <w:ind w:firstLine="4480" w:firstLineChars="1600"/>
              <w:rPr>
                <w:rFonts w:ascii="仿宋" w:hAnsi="仿宋" w:eastAsia="仿宋"/>
                <w:color w:val="000000"/>
                <w:szCs w:val="21"/>
              </w:rPr>
            </w:pPr>
            <w:r>
              <w:rPr>
                <w:rFonts w:ascii="华文中宋" w:hAnsi="华文中宋" w:eastAsia="华文中宋"/>
                <w:color w:val="000000"/>
                <w:sz w:val="28"/>
              </w:rPr>
              <w:t>20</w:t>
            </w:r>
            <w:r>
              <w:rPr>
                <w:rFonts w:hint="eastAsia" w:ascii="华文中宋" w:hAnsi="华文中宋" w:eastAsia="华文中宋"/>
                <w:color w:val="000000"/>
                <w:sz w:val="28"/>
              </w:rPr>
              <w:t>2</w:t>
            </w:r>
            <w:r>
              <w:rPr>
                <w:rFonts w:ascii="华文中宋" w:hAnsi="华文中宋" w:eastAsia="华文中宋"/>
                <w:color w:val="000000"/>
                <w:sz w:val="28"/>
              </w:rPr>
              <w:t>4年</w:t>
            </w:r>
            <w:r>
              <w:rPr>
                <w:rFonts w:hint="eastAsia" w:ascii="华文中宋" w:hAnsi="华文中宋" w:eastAsia="华文中宋"/>
                <w:color w:val="000000"/>
                <w:sz w:val="28"/>
              </w:rPr>
              <w:t xml:space="preserve">  月  日</w:t>
            </w:r>
          </w:p>
        </w:tc>
      </w:tr>
    </w:tbl>
    <w:p>
      <w:pPr>
        <w:spacing w:line="460" w:lineRule="exact"/>
        <w:outlineLvl w:val="1"/>
      </w:pPr>
    </w:p>
    <w:sectPr>
      <w:headerReference r:id="rId3" w:type="default"/>
      <w:headerReference r:id="rId4" w:type="even"/>
      <w:pgSz w:w="11906" w:h="16838"/>
      <w:pgMar w:top="1701" w:right="1418" w:bottom="1361" w:left="1418" w:header="851" w:footer="1418"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0" w:line="320" w:lineRule="exact"/>
      <w:ind w:firstLine="602"/>
      <w:rPr>
        <w:rFonts w:ascii="楷体" w:hAnsi="楷体" w:eastAsia="楷体"/>
        <w:b/>
        <w:sz w:val="30"/>
        <w:szCs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0" w:line="320" w:lineRule="exact"/>
      <w:ind w:firstLine="602"/>
      <w:rPr>
        <w:rFonts w:ascii="楷体" w:hAnsi="楷体" w:eastAsia="楷体"/>
        <w:b/>
        <w:sz w:val="30"/>
        <w:szCs w:val="30"/>
      </w:rPr>
    </w:pPr>
    <w:r>
      <w:rPr>
        <w:rFonts w:hint="eastAsia" w:ascii="楷体" w:hAnsi="楷体" w:eastAsia="楷体"/>
        <w:b/>
        <w:sz w:val="30"/>
        <w:szCs w:val="30"/>
      </w:rPr>
      <w:t>附件1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WNhN2QxNTRiZTk2YTk0M2JiM2FjYzc3ZDI5MDgwNmIifQ=="/>
  </w:docVars>
  <w:rsids>
    <w:rsidRoot w:val="00E1026E"/>
    <w:rsid w:val="00062988"/>
    <w:rsid w:val="00266E85"/>
    <w:rsid w:val="002E4F32"/>
    <w:rsid w:val="00343292"/>
    <w:rsid w:val="003F492F"/>
    <w:rsid w:val="00476E4D"/>
    <w:rsid w:val="00547322"/>
    <w:rsid w:val="007001EC"/>
    <w:rsid w:val="008C539D"/>
    <w:rsid w:val="00927008"/>
    <w:rsid w:val="0095690D"/>
    <w:rsid w:val="00A53CDC"/>
    <w:rsid w:val="00AD1892"/>
    <w:rsid w:val="00B414C5"/>
    <w:rsid w:val="00C40083"/>
    <w:rsid w:val="00C73FF3"/>
    <w:rsid w:val="00CB208B"/>
    <w:rsid w:val="00E1026E"/>
    <w:rsid w:val="00FF4623"/>
    <w:rsid w:val="1D2405D5"/>
    <w:rsid w:val="4A5C4A8C"/>
    <w:rsid w:val="5BE7578D"/>
    <w:rsid w:val="7CCE3C52"/>
    <w:rsid w:val="F681AFA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3"/>
    <w:basedOn w:val="1"/>
    <w:link w:val="8"/>
    <w:unhideWhenUsed/>
    <w:qFormat/>
    <w:uiPriority w:val="99"/>
    <w:pPr>
      <w:spacing w:after="120"/>
    </w:pPr>
    <w:rPr>
      <w:sz w:val="16"/>
      <w:szCs w:val="16"/>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正文文本 3 Char"/>
    <w:basedOn w:val="6"/>
    <w:link w:val="2"/>
    <w:qFormat/>
    <w:uiPriority w:val="99"/>
    <w:rPr>
      <w:rFonts w:eastAsia="仿宋_GB2312"/>
      <w:sz w:val="16"/>
      <w:szCs w:val="16"/>
    </w:rPr>
  </w:style>
  <w:style w:type="character" w:customStyle="1" w:styleId="9">
    <w:name w:val="页脚 Char"/>
    <w:basedOn w:val="6"/>
    <w:link w:val="3"/>
    <w:qFormat/>
    <w:uiPriority w:val="99"/>
    <w:rPr>
      <w:rFonts w:eastAsia="仿宋_GB2312"/>
      <w:sz w:val="18"/>
      <w:szCs w:val="18"/>
    </w:rPr>
  </w:style>
  <w:style w:type="character" w:customStyle="1" w:styleId="10">
    <w:name w:val="页眉 Char"/>
    <w:basedOn w:val="6"/>
    <w:link w:val="4"/>
    <w:qFormat/>
    <w:uiPriority w:val="99"/>
    <w:rPr>
      <w:rFonts w:eastAsia="仿宋_GB231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943</Words>
  <Characters>1039</Characters>
  <Lines>8</Lines>
  <Paragraphs>2</Paragraphs>
  <TotalTime>11</TotalTime>
  <ScaleCrop>false</ScaleCrop>
  <LinksUpToDate>false</LinksUpToDate>
  <CharactersWithSpaces>1082</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2024-05-07T08:57:00Z</dcterms:created>
  <dc:creator>acer</dc:creator>
  <cp:lastModifiedBy>☀Reverie☀</cp:lastModifiedBy>
  <dcterms:modified xsi:type="dcterms:W3CDTF">2024-05-11T02:13:54Z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522A7C561E9901C65B9739662B8DFF95_43</vt:lpwstr>
  </property>
</Properties>
</file>